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FB40F7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>–</w:t>
            </w:r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 xml:space="preserve">Pracovní list k laboratorní práci – Odolnost kapilár </w:t>
            </w:r>
            <w:proofErr w:type="gramStart"/>
            <w:r w:rsidR="00FB40F7">
              <w:rPr>
                <w:rFonts w:ascii="Times New Roman" w:hAnsi="Times New Roman"/>
                <w:b/>
                <w:bCs/>
              </w:rPr>
              <w:t xml:space="preserve">dle </w:t>
            </w:r>
            <w:proofErr w:type="spellStart"/>
            <w:r w:rsidR="00FB40F7">
              <w:rPr>
                <w:rFonts w:ascii="Times New Roman" w:hAnsi="Times New Roman"/>
                <w:b/>
                <w:bCs/>
              </w:rPr>
              <w:t>Rumpel</w:t>
            </w:r>
            <w:proofErr w:type="spellEnd"/>
            <w:r w:rsidR="00FB40F7">
              <w:rPr>
                <w:rFonts w:ascii="Times New Roman" w:hAnsi="Times New Roman"/>
                <w:b/>
                <w:bCs/>
              </w:rPr>
              <w:t xml:space="preserve"> - </w:t>
            </w:r>
            <w:proofErr w:type="spellStart"/>
            <w:r w:rsidR="00FB40F7">
              <w:rPr>
                <w:rFonts w:ascii="Times New Roman" w:hAnsi="Times New Roman"/>
                <w:b/>
                <w:bCs/>
              </w:rPr>
              <w:t>Leeda</w:t>
            </w:r>
            <w:proofErr w:type="spellEnd"/>
            <w:proofErr w:type="gram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D67BC2">
              <w:rPr>
                <w:rFonts w:ascii="Times New Roman" w:hAnsi="Times New Roman"/>
                <w:b/>
                <w:bCs/>
              </w:rPr>
              <w:t>VY_32_INOVACE_CHTS.3.1</w:t>
            </w:r>
            <w:r w:rsidR="00FB40F7">
              <w:rPr>
                <w:rFonts w:ascii="Times New Roman" w:hAnsi="Times New Roman"/>
                <w:b/>
                <w:bCs/>
              </w:rPr>
              <w:t>5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FA4E22">
              <w:rPr>
                <w:rFonts w:ascii="Times New Roman" w:eastAsia="Times New Roman" w:hAnsi="Times New Roman"/>
                <w:b/>
                <w:bCs/>
              </w:rPr>
              <w:t>, 3. ročník, L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FA4E22">
              <w:rPr>
                <w:rFonts w:ascii="Times New Roman" w:hAnsi="Times New Roman"/>
                <w:b/>
                <w:bCs/>
              </w:rPr>
              <w:t xml:space="preserve"> </w:t>
            </w:r>
            <w:r w:rsidR="00440806">
              <w:rPr>
                <w:rFonts w:ascii="Times New Roman" w:hAnsi="Times New Roman"/>
                <w:b/>
                <w:bCs/>
              </w:rPr>
              <w:t>23</w:t>
            </w:r>
            <w:r w:rsidR="00BA6E62">
              <w:rPr>
                <w:rFonts w:ascii="Times New Roman" w:hAnsi="Times New Roman"/>
                <w:b/>
                <w:bCs/>
              </w:rPr>
              <w:t>.</w:t>
            </w:r>
            <w:r w:rsidR="00FA4E2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FA4E22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W w:w="10065" w:type="dxa"/>
        <w:tblCellSpacing w:w="19" w:type="dxa"/>
        <w:tblInd w:w="-1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F57997" w:rsidRPr="00DC2BAF" w:rsidTr="00C3349F">
        <w:trPr>
          <w:trHeight w:val="870"/>
          <w:tblCellSpacing w:w="19" w:type="dxa"/>
        </w:trPr>
        <w:tc>
          <w:tcPr>
            <w:tcW w:w="9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065" w:type="dxa"/>
              <w:tblCellSpacing w:w="1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F57997" w:rsidRPr="00FF4C9C" w:rsidTr="00A20A1B">
              <w:trPr>
                <w:trHeight w:val="870"/>
                <w:tblCellSpacing w:w="19" w:type="dxa"/>
              </w:trPr>
              <w:tc>
                <w:tcPr>
                  <w:tcW w:w="9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Datum práce:                                              Laboratorní práce č.</w:t>
                  </w:r>
                </w:p>
                <w:p w:rsidR="00F57997" w:rsidRPr="00FF4C9C" w:rsidRDefault="00FA4E22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Jméno</w:t>
                  </w:r>
                  <w:r w:rsidR="00F57997"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: </w:t>
                  </w:r>
                </w:p>
                <w:p w:rsidR="00F57997" w:rsidRPr="00FF4C9C" w:rsidRDefault="00FA4E22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Třída</w:t>
                  </w:r>
                  <w:r w:rsidR="00F57997"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: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F57997"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Klasifikace: </w:t>
                  </w:r>
                </w:p>
              </w:tc>
            </w:tr>
            <w:tr w:rsidR="00F57997" w:rsidRPr="00FF4C9C" w:rsidTr="00A20A1B">
              <w:trPr>
                <w:trHeight w:val="705"/>
                <w:tblCellSpacing w:w="19" w:type="dxa"/>
              </w:trPr>
              <w:tc>
                <w:tcPr>
                  <w:tcW w:w="9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Název práce: </w:t>
                  </w:r>
                  <w:r w:rsidRPr="00FF4C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Laboratorní práce – stanovení doby odolnosti kapilár </w:t>
                  </w:r>
                  <w:proofErr w:type="gramStart"/>
                  <w:r w:rsidRPr="00FF4C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dle </w:t>
                  </w:r>
                  <w:proofErr w:type="spellStart"/>
                  <w:r w:rsidRPr="00FF4C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Rumpel</w:t>
                  </w:r>
                  <w:proofErr w:type="spellEnd"/>
                  <w:r w:rsidRPr="00FF4C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- </w:t>
                  </w:r>
                  <w:proofErr w:type="spellStart"/>
                  <w:r w:rsidRPr="00FF4C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Leeda</w:t>
                  </w:r>
                  <w:proofErr w:type="spellEnd"/>
                  <w:proofErr w:type="gramEnd"/>
                </w:p>
                <w:p w:rsidR="00F57997" w:rsidRPr="00FF4C9C" w:rsidRDefault="00FA4E22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Téma</w:t>
                  </w:r>
                  <w:r w:rsidR="00F57997"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F57997" w:rsidRPr="00FF4C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koagulace</w:t>
                  </w:r>
                </w:p>
                <w:p w:rsidR="00F57997" w:rsidRPr="00FF4C9C" w:rsidRDefault="00FA4E22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Metoda:</w:t>
                  </w:r>
                  <w:r w:rsidR="00F57997"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manuální stanovení </w:t>
                  </w:r>
                  <w:r w:rsidR="00F57997" w:rsidRPr="00FF4C9C">
                    <w:rPr>
                      <w:rFonts w:ascii="IsonormDOT-Regular" w:hAnsi="IsonormDOT-Regular" w:cs="IsonormDOT-Regular"/>
                      <w:sz w:val="23"/>
                      <w:szCs w:val="23"/>
                    </w:rPr>
                    <w:t>odolnosti kapilár</w:t>
                  </w:r>
                </w:p>
              </w:tc>
            </w:tr>
            <w:tr w:rsidR="00F57997" w:rsidRPr="00FF4C9C" w:rsidTr="00A20A1B">
              <w:trPr>
                <w:trHeight w:val="3067"/>
                <w:tblCellSpacing w:w="19" w:type="dxa"/>
              </w:trPr>
              <w:tc>
                <w:tcPr>
                  <w:tcW w:w="9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997" w:rsidRPr="00FF4C9C" w:rsidRDefault="00F57997" w:rsidP="00A20A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Pomůcky a přístroje: dezinfekce, jednorázové rukavice, tonometr, fix lihový, odpadní nádoba</w:t>
                  </w:r>
                </w:p>
                <w:p w:rsidR="00F57997" w:rsidRPr="00FF4C9C" w:rsidRDefault="00FA4E22" w:rsidP="00A20A1B">
                  <w:pPr>
                    <w:pStyle w:val="definitionterm"/>
                    <w:spacing w:after="39" w:afterAutospacing="0"/>
                    <w:jc w:val="both"/>
                  </w:pPr>
                  <w:r>
                    <w:t>Chemikálie</w:t>
                  </w:r>
                  <w:r w:rsidR="00F57997" w:rsidRPr="00FF4C9C">
                    <w:t xml:space="preserve">: 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0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dezinfekce</w:t>
                  </w:r>
                </w:p>
                <w:p w:rsidR="00F57997" w:rsidRPr="00FF4C9C" w:rsidRDefault="00FA4E22" w:rsidP="00A20A1B">
                  <w:pPr>
                    <w:pStyle w:val="Nadpis3"/>
                    <w:ind w:right="1443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Princip metody</w:t>
                  </w:r>
                  <w:r w:rsidR="00F57997" w:rsidRPr="00FF4C9C">
                    <w:rPr>
                      <w:rFonts w:ascii="Times New Roman" w:hAnsi="Times New Roman"/>
                      <w:sz w:val="24"/>
                    </w:rPr>
                    <w:t>:</w:t>
                  </w:r>
                </w:p>
                <w:p w:rsidR="00F57997" w:rsidRPr="00FF4C9C" w:rsidRDefault="00F57997" w:rsidP="00A20A1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rPr>
                      <w:lang w:eastAsia="cs-CZ"/>
                    </w:rPr>
                  </w:pP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Stažením paže tlakem manžety tonometru </w:t>
                  </w:r>
                  <w:r w:rsidR="00FA4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(asi 100 </w:t>
                  </w:r>
                  <w:proofErr w:type="spellStart"/>
                  <w:r w:rsidR="00FA4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mmHg</w:t>
                  </w:r>
                  <w:proofErr w:type="spellEnd"/>
                  <w:r w:rsidR="00FA4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kterým působíme </w:t>
                  </w: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minut. Za 15 minut spočítáme vzniklé</w:t>
                  </w:r>
                  <w:r w:rsidR="00FA4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(červené tečky s bílým středem</w:t>
                  </w: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petechie na ploše cca 4 cm </w:t>
                  </w: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FA4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Fyziologický nález je do 10 petechií nově vzniklých.</w:t>
                  </w:r>
                </w:p>
              </w:tc>
            </w:tr>
            <w:tr w:rsidR="00F57997" w:rsidRPr="00FF4C9C" w:rsidTr="00A20A1B">
              <w:trPr>
                <w:trHeight w:val="169"/>
                <w:tblCellSpacing w:w="19" w:type="dxa"/>
              </w:trPr>
              <w:tc>
                <w:tcPr>
                  <w:tcW w:w="99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Postup: </w:t>
                  </w: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Pacienta necháme aklimatizovat na pokojovou teplotu.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Pacienta připravíme na test – představíme mu laboratorní metodu a její průběh.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Připravíme na tonometr s manžetou, stopky, fix, rukavice jednorázové.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Pacienta pohodlně usadíme do křesla. 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Připravíme pacientovu paži k testu.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Označíme sledované místo kruhem o průměru 4 cm, který vyznačíme lihovým fixem.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Nasadíme manžetu tonometru.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Tonometr </w:t>
                  </w:r>
                  <w:proofErr w:type="spellStart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natlakujeme</w:t>
                  </w:r>
                  <w:proofErr w:type="spellEnd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na </w:t>
                  </w:r>
                  <w:proofErr w:type="gramStart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p.100</w:t>
                  </w:r>
                  <w:proofErr w:type="gramEnd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mm </w:t>
                  </w:r>
                  <w:proofErr w:type="spellStart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Hg</w:t>
                  </w:r>
                  <w:proofErr w:type="spellEnd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Označené místo sledujeme 5 min.</w:t>
                  </w:r>
                </w:p>
                <w:p w:rsidR="00F57997" w:rsidRPr="00FF4C9C" w:rsidRDefault="00827821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27821">
                    <w:rPr>
                      <w:noProof/>
                      <w:lang w:eastAsia="cs-CZ"/>
                    </w:rPr>
                    <w:lastRenderedPageBreak/>
                    <w:pict>
                      <v:oval id="_x0000_s1036" style="position:absolute;left:0;text-align:left;margin-left:294pt;margin-top:17.7pt;width:155.75pt;height:147.25pt;z-index:251656704"/>
                    </w:pict>
                  </w:r>
                  <w:r w:rsidR="00F57997"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Během následujících 15 min. sledujeme vznik nových petechií. </w:t>
                  </w:r>
                  <w:r w:rsidR="00F57997" w:rsidRPr="00FF4C9C">
                    <w:rPr>
                      <w:noProof/>
                      <w:color w:val="0000FF"/>
                      <w:lang w:eastAsia="cs-CZ"/>
                    </w:rPr>
                    <w:drawing>
                      <wp:inline distT="0" distB="0" distL="0" distR="0">
                        <wp:extent cx="2094865" cy="1745615"/>
                        <wp:effectExtent l="19050" t="0" r="635" b="0"/>
                        <wp:docPr id="1" name="irc_mi" descr="http://upload.wikimedia.org/wikipedia/commons/thumb/9/92/Purpura.jpg/220px-Purpura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upload.wikimedia.org/wikipedia/commons/thumb/9/92/Purpura.jpg/220px-Purpura.jp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4865" cy="1745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57997" w:rsidRPr="00FF4C9C">
                    <w:rPr>
                      <w:rStyle w:val="Znakapoznpodarou"/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footnoteReference w:id="1"/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Počet petechií zaznamenáme do kruhu.</w:t>
                  </w: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Odpovídá-li počet petechií normě 10 ks., jsou hodnoty fyziologické a odolnost kapilár je standardní.</w:t>
                  </w:r>
                </w:p>
                <w:p w:rsidR="00F57997" w:rsidRPr="00FF4C9C" w:rsidRDefault="00F57997" w:rsidP="00A20A1B">
                  <w:pPr>
                    <w:pStyle w:val="Odstavecseseznamem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pStyle w:val="Odstavecseseznamem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Měření uspořádejte do tabulky:</w:t>
                  </w:r>
                </w:p>
                <w:p w:rsidR="00F57997" w:rsidRPr="00FF4C9C" w:rsidRDefault="00F57997" w:rsidP="00A20A1B">
                  <w:pPr>
                    <w:pStyle w:val="Odstavecseseznamem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8652" w:type="dxa"/>
                    <w:tblInd w:w="25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15"/>
                    <w:gridCol w:w="1417"/>
                    <w:gridCol w:w="1276"/>
                    <w:gridCol w:w="3544"/>
                  </w:tblGrid>
                  <w:tr w:rsidR="00F57997" w:rsidRPr="00FF4C9C" w:rsidTr="00C3349F">
                    <w:trPr>
                      <w:trHeight w:val="480"/>
                    </w:trPr>
                    <w:tc>
                      <w:tcPr>
                        <w:tcW w:w="241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Odolnost kapilár </w:t>
                        </w:r>
                        <w:proofErr w:type="gramStart"/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dle </w:t>
                        </w:r>
                        <w:proofErr w:type="spellStart"/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Rumpel</w:t>
                        </w:r>
                        <w:proofErr w:type="spellEnd"/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proofErr w:type="spellStart"/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Leeda</w:t>
                        </w:r>
                        <w:proofErr w:type="spellEnd"/>
                        <w:proofErr w:type="gramEnd"/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Pacient 1</w:t>
                        </w:r>
                      </w:p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Pacient 2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Referenční hodnoty </w:t>
                        </w:r>
                      </w:p>
                    </w:tc>
                  </w:tr>
                  <w:tr w:rsidR="00F57997" w:rsidRPr="00FF4C9C" w:rsidTr="00C3349F">
                    <w:trPr>
                      <w:trHeight w:val="825"/>
                    </w:trPr>
                    <w:tc>
                      <w:tcPr>
                        <w:tcW w:w="241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Počet petechií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10 petechií</w:t>
                        </w:r>
                      </w:p>
                    </w:tc>
                  </w:tr>
                  <w:tr w:rsidR="00F57997" w:rsidRPr="00FF4C9C" w:rsidTr="00C3349F">
                    <w:trPr>
                      <w:trHeight w:val="2664"/>
                    </w:trPr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Označení hodnoty v porovnání s </w:t>
                        </w:r>
                        <w:proofErr w:type="spellStart"/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ref.hodnotami</w:t>
                        </w:r>
                        <w:proofErr w:type="spellEnd"/>
                      </w:p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F57997" w:rsidRPr="00FF4C9C" w:rsidRDefault="00827821" w:rsidP="00A20A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pict>
                            <v:shapetype id="_x0000_t67" coordsize="21600,21600" o:spt="67" adj="16200,5400" path="m0@0l@1@0@1,0@2,0@2@0,21600@0,10800,21600xe">
                              <v:stroke joinstyle="miter"/>
                              <v:formulas>
                                <v:f eqn="val #0"/>
                                <v:f eqn="val #1"/>
                                <v:f eqn="sum height 0 #1"/>
                                <v:f eqn="sum 10800 0 #1"/>
                                <v:f eqn="sum width 0 #0"/>
                                <v:f eqn="prod @4 @3 10800"/>
                                <v:f eqn="sum width 0 @5"/>
                              </v:formulas>
                              <v:path o:connecttype="custom" o:connectlocs="10800,0;0,@0;10800,21600;21600,@0" o:connectangles="270,180,90,0" textboxrect="@1,0,@2,@6"/>
                              <v:handles>
                                <v:h position="#1,#0" xrange="0,10800" yrange="0,21600"/>
                              </v:handles>
                            </v:shapetype>
                            <v:shape id="_x0000_s1033" type="#_x0000_t67" style="position:absolute;margin-left:42pt;margin-top:5.1pt;width:38.25pt;height:29.25pt;z-index:251657728">
                              <v:textbox style="layout-flow:vertical-ideographic"/>
                            </v:shape>
                          </w:pic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pict>
                            <v:shapetype id="_x0000_t68" coordsize="21600,21600" o:spt="68" adj="5400,5400" path="m0@0l@1@0@1,21600@2,21600@2@0,21600@0,10800,xe">
                              <v:stroke joinstyle="miter"/>
                              <v:formulas>
                                <v:f eqn="val #0"/>
                                <v:f eqn="val #1"/>
                                <v:f eqn="sum 21600 0 #1"/>
                                <v:f eqn="prod #0 #1 10800"/>
                                <v:f eqn="sum #0 0 @3"/>
                              </v:formulas>
                              <v:path o:connecttype="custom" o:connectlocs="10800,0;0,@0;10800,21600;21600,@0" o:connectangles="270,180,90,0" textboxrect="@1,@4,@2,21600"/>
                              <v:handles>
                                <v:h position="#1,#0" xrange="0,10800" yrange="0,21600"/>
                              </v:handles>
                            </v:shapetype>
                            <v:shape id="_x0000_s1034" type="#_x0000_t68" style="position:absolute;margin-left:72.4pt;margin-top:2.65pt;width:38.25pt;height:30.5pt;z-index:251658752">
                              <v:textbox style="layout-flow:vertical-ideographic"/>
                            </v:shape>
                          </w:pict>
                        </w:r>
                        <w:r w:rsidR="00F57997"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Patologie:</w:t>
                        </w:r>
                      </w:p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  <w:p w:rsidR="00F57997" w:rsidRPr="00FF4C9C" w:rsidRDefault="00827821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pict>
      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      <v:formulas>
                                <v:f eqn="sum 33030 0 #0"/>
                                <v:f eqn="prod #0 4 3"/>
                                <v:f eqn="prod @0 1 3"/>
                                <v:f eqn="sum @1 0 @2"/>
                              </v:formulas>
                              <v:path o:extrusionok="f" gradientshapeok="t" o:connecttype="custom" o:connectlocs="10800,0;3163,3163;0,10800;3163,18437;10800,21600;18437,18437;21600,10800;18437,3163" textboxrect="3163,3163,18437,18437"/>
                              <v:handles>
                                <v:h position="center,#0" yrange="15510,17520"/>
                              </v:handles>
                              <o:complex v:ext="view"/>
                            </v:shapetype>
                            <v:shape id="_x0000_s1035" type="#_x0000_t96" style="position:absolute;left:0;text-align:left;margin-left:75pt;margin-top:11.8pt;width:30.15pt;height:27.6pt;z-index:251659776"/>
                          </w:pict>
                        </w:r>
                        <w:r w:rsidR="00F57997"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  <w:p w:rsidR="00F57997" w:rsidRPr="00FF4C9C" w:rsidRDefault="00F57997" w:rsidP="00A20A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Norma  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70" w:type="dxa"/>
                          <w:bottom w:w="0" w:type="dxa"/>
                          <w:right w:w="70" w:type="dxa"/>
                        </w:tcMar>
                        <w:vAlign w:val="center"/>
                        <w:hideMark/>
                      </w:tcPr>
                      <w:p w:rsidR="00F57997" w:rsidRPr="00FF4C9C" w:rsidRDefault="00F57997" w:rsidP="00A20A1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F4C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10 petechií</w:t>
                        </w:r>
                      </w:p>
                    </w:tc>
                  </w:tr>
                </w:tbl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Příčiny patologických hodnot</w:t>
                  </w: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Zvýšený počet petechií může znamenat některá onemocnění: </w:t>
                  </w:r>
                </w:p>
                <w:p w:rsidR="00F57997" w:rsidRDefault="00F57997" w:rsidP="00F57997">
                  <w:pPr>
                    <w:pStyle w:val="Odstavecseseznamem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Alergická purpura</w:t>
                  </w:r>
                </w:p>
                <w:p w:rsidR="00F57997" w:rsidRDefault="00F57997" w:rsidP="00F57997">
                  <w:pPr>
                    <w:pStyle w:val="Odstavecseseznamem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Henochova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Schönleinova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purpura</w:t>
                  </w:r>
                </w:p>
                <w:p w:rsidR="00F57997" w:rsidRDefault="00F57997" w:rsidP="00F57997">
                  <w:pPr>
                    <w:pStyle w:val="Odstavecseseznamem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Hemoragická purpura</w:t>
                  </w:r>
                </w:p>
                <w:p w:rsidR="00F57997" w:rsidRDefault="00F57997" w:rsidP="00F57997">
                  <w:pPr>
                    <w:pStyle w:val="Odstavecseseznamem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Idiopatická purpura</w:t>
                  </w: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Vaskulární purpura</w:t>
                  </w: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F57997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 xml:space="preserve">Postup: </w:t>
                  </w: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Závěr: 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Použité zdroje: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F57997">
                  <w:pPr>
                    <w:numPr>
                      <w:ilvl w:val="0"/>
                      <w:numId w:val="16"/>
                    </w:num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NETOUŠEK, Miloš: Nauka o krvi, 2.vyd. Praha: Zdravotnické nakladatelství, 1957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F57997">
                  <w:pPr>
                    <w:numPr>
                      <w:ilvl w:val="0"/>
                      <w:numId w:val="16"/>
                    </w:num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HRUBIŠKO, Mikoláš: Hematologie a krevní </w:t>
                  </w:r>
                  <w:proofErr w:type="gramStart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transfúze : Učebnice</w:t>
                  </w:r>
                  <w:proofErr w:type="gramEnd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pro střední zdravotnické školy, 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Praha, </w:t>
                  </w:r>
                  <w:proofErr w:type="gramStart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Avicenum, 1.české</w:t>
                  </w:r>
                  <w:proofErr w:type="gramEnd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vydání,  1.díl, 1983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F57997">
                  <w:pPr>
                    <w:numPr>
                      <w:ilvl w:val="0"/>
                      <w:numId w:val="16"/>
                    </w:num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PECKA, M., MALÝ, J.: </w:t>
                  </w:r>
                  <w:r w:rsidRPr="00FF4C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 xml:space="preserve">Laboratorní hematologie. Hradec Králové, HK </w:t>
                  </w:r>
                  <w:proofErr w:type="spellStart"/>
                  <w:r w:rsidRPr="00FF4C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Credit</w:t>
                  </w:r>
                  <w:proofErr w:type="spellEnd"/>
                  <w:r w:rsidRPr="00FF4C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>, 2002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F57997">
                  <w:pPr>
                    <w:numPr>
                      <w:ilvl w:val="0"/>
                      <w:numId w:val="16"/>
                    </w:num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PECKA, M.: </w:t>
                  </w:r>
                  <w:r w:rsidRPr="00FF4C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 xml:space="preserve">Laboratorní hematologie v přehledu. Díl 1.: Buňka a krvetvorba. </w:t>
                  </w:r>
                  <w:proofErr w:type="gramStart"/>
                  <w:r w:rsidRPr="00FF4C9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cs-CZ"/>
                    </w:rPr>
                    <w:t xml:space="preserve">Český  </w:t>
                  </w:r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Těšín</w:t>
                  </w:r>
                  <w:proofErr w:type="gramEnd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Finidr</w:t>
                  </w:r>
                  <w:proofErr w:type="spellEnd"/>
                  <w:r w:rsidRPr="00FF4C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, 2002 </w:t>
                  </w:r>
                </w:p>
                <w:p w:rsidR="00F57997" w:rsidRPr="00FF4C9C" w:rsidRDefault="00F57997" w:rsidP="00A20A1B">
                  <w:pPr>
                    <w:pStyle w:val="Odstavecseseznamem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F57997">
                  <w:pPr>
                    <w:numPr>
                      <w:ilvl w:val="0"/>
                      <w:numId w:val="16"/>
                    </w:num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Laboratorní příručka OKBHT UVN Praha,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Dostupné z: </w:t>
                  </w:r>
                  <w:hyperlink r:id="rId12" w:history="1">
                    <w:r w:rsidRPr="00FF4C9C">
                      <w:rPr>
                        <w:rStyle w:val="Hypertextovodkaz"/>
                        <w:rFonts w:ascii="Times New Roman" w:hAnsi="Times New Roman" w:cs="Times New Roman"/>
                        <w:sz w:val="24"/>
                        <w:szCs w:val="24"/>
                      </w:rPr>
                      <w:t>http://lavys.uvn.cz/index.php/laboratorni-prirucka/-</w:t>
                    </w:r>
                  </w:hyperlink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laboratorni-vysetreni-poskytovana-laboratori/f-2-hematologicka-vysetreni/162-krvacivost-podle-duke[online].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[cit. 2013-03-04]. 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7997" w:rsidRPr="00FF4C9C" w:rsidRDefault="00F57997" w:rsidP="00F57997">
                  <w:pPr>
                    <w:pStyle w:val="Odstavecseseznamem"/>
                    <w:numPr>
                      <w:ilvl w:val="0"/>
                      <w:numId w:val="24"/>
                    </w:num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WIKIPEDIE. </w:t>
                  </w:r>
                  <w:proofErr w:type="spellStart"/>
                  <w:r w:rsidRPr="00FF4C9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Wikipedie</w:t>
                  </w:r>
                  <w:proofErr w:type="spellEnd"/>
                  <w:r w:rsidRPr="00FF4C9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: purpura</w:t>
                  </w:r>
                  <w:r w:rsidRPr="00FF4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[online]. 18. 10. 2012 v 12:53. 2012, 18. 10. 2012 v 12:53 [cit. 2013-03-04]. Dostupné z: http://cs.wikipedia.org/wiki/Purpura</w:t>
                  </w: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F57997" w:rsidRPr="00FF4C9C" w:rsidRDefault="00F57997" w:rsidP="00A20A1B">
                  <w:pPr>
                    <w:spacing w:after="0" w:line="169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57997" w:rsidRPr="00FF4C9C" w:rsidRDefault="00F57997" w:rsidP="00A20A1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FB40F7" w:rsidRDefault="00FB40F7" w:rsidP="00FB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sectPr w:rsidR="00FB40F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C1F" w:rsidRDefault="00FA0C1F" w:rsidP="002329FE">
      <w:pPr>
        <w:spacing w:after="0" w:line="240" w:lineRule="auto"/>
      </w:pPr>
      <w:r>
        <w:separator/>
      </w:r>
    </w:p>
  </w:endnote>
  <w:endnote w:type="continuationSeparator" w:id="0">
    <w:p w:rsidR="00FA0C1F" w:rsidRDefault="00FA0C1F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sonormDOT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C1F" w:rsidRDefault="00FA0C1F" w:rsidP="002329FE">
      <w:pPr>
        <w:spacing w:after="0" w:line="240" w:lineRule="auto"/>
      </w:pPr>
      <w:r>
        <w:separator/>
      </w:r>
    </w:p>
  </w:footnote>
  <w:footnote w:type="continuationSeparator" w:id="0">
    <w:p w:rsidR="00FA0C1F" w:rsidRDefault="00FA0C1F" w:rsidP="002329FE">
      <w:pPr>
        <w:spacing w:after="0" w:line="240" w:lineRule="auto"/>
      </w:pPr>
      <w:r>
        <w:continuationSeparator/>
      </w:r>
    </w:p>
  </w:footnote>
  <w:footnote w:id="1">
    <w:p w:rsidR="00F57997" w:rsidRDefault="00F57997" w:rsidP="00F579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7"/>
          <w:szCs w:val="17"/>
        </w:rPr>
        <w:t xml:space="preserve">WIKIPEDIE. </w:t>
      </w:r>
      <w:proofErr w:type="spellStart"/>
      <w:r>
        <w:rPr>
          <w:rFonts w:ascii="Arial" w:hAnsi="Arial" w:cs="Arial"/>
          <w:i/>
          <w:iCs/>
          <w:sz w:val="17"/>
          <w:szCs w:val="17"/>
        </w:rPr>
        <w:t>Wikipedie</w:t>
      </w:r>
      <w:proofErr w:type="spellEnd"/>
      <w:r>
        <w:rPr>
          <w:rFonts w:ascii="Arial" w:hAnsi="Arial" w:cs="Arial"/>
          <w:i/>
          <w:iCs/>
          <w:sz w:val="17"/>
          <w:szCs w:val="17"/>
        </w:rPr>
        <w:t>: purpura</w:t>
      </w:r>
      <w:r>
        <w:rPr>
          <w:rFonts w:ascii="Arial" w:hAnsi="Arial" w:cs="Arial"/>
          <w:sz w:val="17"/>
          <w:szCs w:val="17"/>
        </w:rPr>
        <w:t xml:space="preserve"> [online]. 18. 10. 2012 v 12:53. 2012, 18. 10. 2012 v 12:53 [cit. 2013-03-04]. Dostupné z: http://cs.wikipedia.org/wiki/Purpura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53AEB"/>
    <w:multiLevelType w:val="hybridMultilevel"/>
    <w:tmpl w:val="27A68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62F59"/>
    <w:multiLevelType w:val="hybridMultilevel"/>
    <w:tmpl w:val="3EB29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041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94CF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C6FD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D0BD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FA79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0DE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2270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385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3952213"/>
    <w:multiLevelType w:val="hybridMultilevel"/>
    <w:tmpl w:val="FAF898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64012"/>
    <w:multiLevelType w:val="multilevel"/>
    <w:tmpl w:val="44C6D35C"/>
    <w:lvl w:ilvl="0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94C08"/>
    <w:multiLevelType w:val="hybridMultilevel"/>
    <w:tmpl w:val="16540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C50FD"/>
    <w:multiLevelType w:val="hybridMultilevel"/>
    <w:tmpl w:val="7FC8BCF4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05ABB"/>
    <w:multiLevelType w:val="hybridMultilevel"/>
    <w:tmpl w:val="70B8CE5A"/>
    <w:lvl w:ilvl="0" w:tplc="0938F40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92B49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83C0F"/>
    <w:multiLevelType w:val="hybridMultilevel"/>
    <w:tmpl w:val="B72E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7D30EC"/>
    <w:multiLevelType w:val="hybridMultilevel"/>
    <w:tmpl w:val="07A0D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2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7"/>
  </w:num>
  <w:num w:numId="11">
    <w:abstractNumId w:val="1"/>
  </w:num>
  <w:num w:numId="12">
    <w:abstractNumId w:val="8"/>
  </w:num>
  <w:num w:numId="13">
    <w:abstractNumId w:val="14"/>
  </w:num>
  <w:num w:numId="14">
    <w:abstractNumId w:val="20"/>
  </w:num>
  <w:num w:numId="15">
    <w:abstractNumId w:val="18"/>
  </w:num>
  <w:num w:numId="16">
    <w:abstractNumId w:val="24"/>
  </w:num>
  <w:num w:numId="17">
    <w:abstractNumId w:val="23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15"/>
  </w:num>
  <w:num w:numId="22">
    <w:abstractNumId w:val="11"/>
  </w:num>
  <w:num w:numId="23">
    <w:abstractNumId w:val="10"/>
  </w:num>
  <w:num w:numId="24">
    <w:abstractNumId w:val="16"/>
  </w:num>
  <w:num w:numId="25">
    <w:abstractNumId w:val="13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2CF1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305D"/>
    <w:rsid w:val="002A4558"/>
    <w:rsid w:val="002A6B62"/>
    <w:rsid w:val="002A6CCB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0806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589A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C6ED1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27821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A7F56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07F19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14C4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7BC2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66188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57997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0C1F"/>
    <w:rsid w:val="00FA3634"/>
    <w:rsid w:val="00FA3F6F"/>
    <w:rsid w:val="00FA4E22"/>
    <w:rsid w:val="00FA55A9"/>
    <w:rsid w:val="00FB12F5"/>
    <w:rsid w:val="00FB2BD6"/>
    <w:rsid w:val="00FB3112"/>
    <w:rsid w:val="00FB40F7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uiPriority w:val="9"/>
    <w:qFormat/>
    <w:rsid w:val="002A6CCB"/>
    <w:pPr>
      <w:spacing w:before="65" w:after="13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B4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A6CCB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B40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initionterm">
    <w:name w:val="definitionterm"/>
    <w:basedOn w:val="Normln"/>
    <w:rsid w:val="00FB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avys.uvn.cz/index.php/laboratorni-prirucka/-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google.cz/url?sa=i&amp;rct=j&amp;q=petechie&amp;source=images&amp;cd=&amp;cad=rja&amp;docid=bKBtPiUCxCjhtM&amp;tbnid=21OvWWjy4_7-BM:&amp;ved=0CAUQjRw&amp;url=http://cs.wikipedia.org/wiki/Purpura_(l%C3%A9ka%C5%99stv%C3%AD)&amp;ei=WgI1UYvaLofOswaWn4G4Bg&amp;bvm=bv.43148975,d.Yms&amp;psig=AFQjCNE1xMF2gwAW3tkuRpV9FOEJzvYLTg&amp;ust=13625148995608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B1F1CDE0-17AC-4681-B8FF-FA1ADFAA095E}"/>
</file>

<file path=customXml/itemProps2.xml><?xml version="1.0" encoding="utf-8"?>
<ds:datastoreItem xmlns:ds="http://schemas.openxmlformats.org/officeDocument/2006/customXml" ds:itemID="{9AE0E438-0678-42E4-8683-28F49526CD66}"/>
</file>

<file path=customXml/itemProps3.xml><?xml version="1.0" encoding="utf-8"?>
<ds:datastoreItem xmlns:ds="http://schemas.openxmlformats.org/officeDocument/2006/customXml" ds:itemID="{FBACE56B-526E-4B7E-AABF-E3F10BC73149}"/>
</file>

<file path=customXml/itemProps4.xml><?xml version="1.0" encoding="utf-8"?>
<ds:datastoreItem xmlns:ds="http://schemas.openxmlformats.org/officeDocument/2006/customXml" ds:itemID="{94AE8A01-FFD2-4AF3-8152-7664EC59C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– Pracovní list k laboratorní práci – Odolnost kapilár dle Rumpel - Leeda</dc:title>
  <dc:creator>mesinka</dc:creator>
  <cp:lastModifiedBy>Chalupna</cp:lastModifiedBy>
  <cp:revision>7</cp:revision>
  <dcterms:created xsi:type="dcterms:W3CDTF">2013-03-13T19:31:00Z</dcterms:created>
  <dcterms:modified xsi:type="dcterms:W3CDTF">2013-03-23T19:06:00Z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