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3411B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proofErr w:type="spellStart"/>
            <w:r w:rsidR="000764EA">
              <w:rPr>
                <w:rFonts w:ascii="Times New Roman" w:hAnsi="Times New Roman"/>
                <w:b/>
                <w:bCs/>
              </w:rPr>
              <w:t>Hemostáza</w:t>
            </w:r>
            <w:proofErr w:type="spellEnd"/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>–</w:t>
            </w:r>
            <w:r w:rsidR="000764EA">
              <w:rPr>
                <w:rFonts w:ascii="Times New Roman" w:hAnsi="Times New Roman"/>
                <w:b/>
                <w:bCs/>
              </w:rPr>
              <w:t xml:space="preserve"> </w:t>
            </w:r>
            <w:r w:rsidR="00FB40F7">
              <w:rPr>
                <w:rFonts w:ascii="Times New Roman" w:hAnsi="Times New Roman"/>
                <w:b/>
                <w:bCs/>
              </w:rPr>
              <w:t xml:space="preserve">Pracovní list k laboratorní práci – </w:t>
            </w:r>
            <w:r w:rsidR="003411BE">
              <w:rPr>
                <w:rFonts w:ascii="Times New Roman" w:hAnsi="Times New Roman"/>
                <w:b/>
                <w:bCs/>
              </w:rPr>
              <w:t>aktivovaný tromboplastinový čas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0764E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="003411BE">
              <w:rPr>
                <w:rFonts w:ascii="Times New Roman" w:hAnsi="Times New Roman"/>
                <w:b/>
                <w:bCs/>
              </w:rPr>
              <w:t>VY_32_INOVACE_CHTS.3.20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0764E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Cvičení z hematologie a </w:t>
            </w:r>
            <w:proofErr w:type="spellStart"/>
            <w:r w:rsidR="000764EA">
              <w:rPr>
                <w:rFonts w:ascii="Times New Roman" w:eastAsia="Times New Roman" w:hAnsi="Times New Roman"/>
                <w:b/>
                <w:bCs/>
              </w:rPr>
              <w:t>transfúzní</w:t>
            </w:r>
            <w:proofErr w:type="spellEnd"/>
            <w:r w:rsidR="000764EA">
              <w:rPr>
                <w:rFonts w:ascii="Times New Roman" w:eastAsia="Times New Roman" w:hAnsi="Times New Roman"/>
                <w:b/>
                <w:bCs/>
              </w:rPr>
              <w:t xml:space="preserve"> služby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621DEE">
              <w:rPr>
                <w:rFonts w:ascii="Times New Roman" w:hAnsi="Times New Roman"/>
                <w:b/>
                <w:bCs/>
              </w:rPr>
              <w:t xml:space="preserve"> </w:t>
            </w:r>
            <w:r w:rsidR="001C5F47">
              <w:rPr>
                <w:rFonts w:ascii="Times New Roman" w:hAnsi="Times New Roman"/>
                <w:b/>
                <w:bCs/>
              </w:rPr>
              <w:t>27</w:t>
            </w:r>
            <w:r w:rsidR="00BA6E62">
              <w:rPr>
                <w:rFonts w:ascii="Times New Roman" w:hAnsi="Times New Roman"/>
                <w:b/>
                <w:bCs/>
              </w:rPr>
              <w:t>.</w:t>
            </w:r>
            <w:r w:rsidR="00621DEE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2.</w:t>
            </w:r>
            <w:r w:rsidR="00621DEE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Pracovní list slouží k domácí přípravě žáků na laboratorní cvičení. </w:t>
            </w:r>
          </w:p>
          <w:p w:rsidR="00BA6E62" w:rsidRDefault="0092521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Prohlubuje</w:t>
            </w:r>
            <w:r w:rsidR="00BA6E62">
              <w:rPr>
                <w:rFonts w:ascii="Times New Roman" w:hAnsi="Times New Roman"/>
                <w:b/>
                <w:bCs/>
              </w:rPr>
              <w:t xml:space="preserve"> teoretické znalosti potřebné k laboratorní práci, které při praktickém cvičení využijí. </w:t>
            </w:r>
          </w:p>
          <w:p w:rsidR="00BA6E62" w:rsidRDefault="00BA6E62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W w:w="10486" w:type="dxa"/>
        <w:tblCellSpacing w:w="19" w:type="dxa"/>
        <w:tblInd w:w="-1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86"/>
      </w:tblGrid>
      <w:tr w:rsidR="003411BE" w:rsidTr="003411BE">
        <w:trPr>
          <w:trHeight w:val="870"/>
          <w:tblCellSpacing w:w="19" w:type="dxa"/>
        </w:trPr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Datum práce:                                              Laboratorní práce č.</w:t>
            </w:r>
          </w:p>
          <w:p w:rsidR="003411BE" w:rsidRDefault="0062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</w:t>
            </w:r>
            <w:r w:rsidR="003411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  <w:p w:rsidR="003411BE" w:rsidRDefault="0062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</w:t>
            </w:r>
            <w:r w:rsidR="003411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                                                        Klasifikace: </w:t>
            </w:r>
          </w:p>
        </w:tc>
      </w:tr>
      <w:tr w:rsidR="003411BE" w:rsidTr="003411BE">
        <w:trPr>
          <w:trHeight w:val="705"/>
          <w:tblCellSpacing w:w="19" w:type="dxa"/>
        </w:trPr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Název práce: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Laboratorní práce stanovení koagulačního času plazmy – aktivovaný parciální tromboplastinový čas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aPTT</w:t>
            </w:r>
            <w:proofErr w:type="spellEnd"/>
          </w:p>
          <w:p w:rsidR="003411BE" w:rsidRDefault="0062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Metoda</w:t>
            </w:r>
            <w:r w:rsidR="003411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manuální stanovení koagulačního času</w:t>
            </w:r>
          </w:p>
        </w:tc>
      </w:tr>
      <w:tr w:rsidR="003411BE" w:rsidTr="003411BE">
        <w:trPr>
          <w:trHeight w:val="4059"/>
          <w:tblCellSpacing w:w="19" w:type="dxa"/>
        </w:trPr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Pomůcky a přístr</w:t>
            </w:r>
            <w:r w:rsidR="00621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oje: termostatická lázeň na 37 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C, pipeta na 100 µl, 500 µl, 4 zkumavky</w:t>
            </w:r>
          </w:p>
          <w:p w:rsidR="003411BE" w:rsidRDefault="00621DEE">
            <w:pPr>
              <w:pStyle w:val="definitionterm"/>
              <w:spacing w:after="39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Chemikálie</w:t>
            </w:r>
            <w:r w:rsidR="003411BE">
              <w:rPr>
                <w:lang w:eastAsia="en-US"/>
              </w:rPr>
              <w:t xml:space="preserve">: 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Roztok </w:t>
            </w:r>
            <w:r w:rsidR="00621DEE">
              <w:rPr>
                <w:rFonts w:ascii="Times New Roman" w:hAnsi="Times New Roman" w:cs="Times New Roman"/>
                <w:sz w:val="24"/>
                <w:szCs w:val="24"/>
              </w:rPr>
              <w:t>chloridu vápenatého (5,477g na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 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O) c</w:t>
            </w:r>
            <w:r w:rsidR="00621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0,025 mol/l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Kefalin (kaolin)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Vzorek plazmy citrátové čerstvé, správně provedený odběr!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Vzorek standardní plazmy (známá hodnota koagulačního času)</w:t>
            </w:r>
          </w:p>
          <w:p w:rsidR="003411BE" w:rsidRDefault="00621DEE" w:rsidP="003411B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Zkumavky </w:t>
            </w:r>
            <w:r w:rsidR="003411BE">
              <w:rPr>
                <w:rFonts w:ascii="Times New Roman" w:hAnsi="Times New Roman" w:cs="Times New Roman"/>
                <w:sz w:val="24"/>
                <w:szCs w:val="24"/>
              </w:rPr>
              <w:t xml:space="preserve">4 ks 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Pipeta na 100 µl 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Destilovaná voda 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Háček skleněný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Stopky 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Lázeň (37°C)</w:t>
            </w:r>
          </w:p>
          <w:p w:rsidR="003411BE" w:rsidRPr="003411BE" w:rsidRDefault="00621DEE">
            <w:pPr>
              <w:pStyle w:val="Nadpis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</w:rPr>
              <w:t>Princip metody</w:t>
            </w:r>
            <w:r w:rsidR="003411BE" w:rsidRPr="003411BE">
              <w:rPr>
                <w:rFonts w:ascii="Times New Roman" w:hAnsi="Times New Roman"/>
                <w:b w:val="0"/>
                <w:color w:val="auto"/>
                <w:sz w:val="24"/>
              </w:rPr>
              <w:t>:</w:t>
            </w:r>
          </w:p>
          <w:p w:rsidR="003411BE" w:rsidRPr="003411BE" w:rsidRDefault="003411BE">
            <w:pPr>
              <w:pStyle w:val="Nadpis3"/>
              <w:jc w:val="both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3411BE">
              <w:rPr>
                <w:rFonts w:ascii="Times New Roman" w:hAnsi="Times New Roman"/>
                <w:b w:val="0"/>
                <w:iCs/>
                <w:color w:val="auto"/>
                <w:sz w:val="24"/>
              </w:rPr>
              <w:t>Ve vzorku plazmy, zahřáté na tělesnou teplotu, po přidání tromboplastinu, spustíme koagulační kaskádu</w:t>
            </w:r>
          </w:p>
          <w:p w:rsidR="003411BE" w:rsidRPr="003411BE" w:rsidRDefault="003411BE">
            <w:pPr>
              <w:pStyle w:val="Nadpis3"/>
              <w:jc w:val="both"/>
              <w:rPr>
                <w:rFonts w:ascii="Times New Roman" w:hAnsi="Times New Roman"/>
                <w:b w:val="0"/>
                <w:iCs/>
                <w:color w:val="auto"/>
                <w:sz w:val="24"/>
              </w:rPr>
            </w:pPr>
            <w:r w:rsidRPr="003411BE">
              <w:rPr>
                <w:rFonts w:ascii="Times New Roman" w:hAnsi="Times New Roman"/>
                <w:b w:val="0"/>
                <w:iCs/>
                <w:color w:val="auto"/>
                <w:sz w:val="24"/>
              </w:rPr>
              <w:t xml:space="preserve"> přídavkem roztoku kalcia. </w:t>
            </w:r>
          </w:p>
          <w:p w:rsidR="003411BE" w:rsidRPr="003411BE" w:rsidRDefault="003411BE">
            <w:pPr>
              <w:pStyle w:val="Nadpis3"/>
              <w:jc w:val="both"/>
              <w:rPr>
                <w:rFonts w:ascii="Times New Roman" w:hAnsi="Times New Roman"/>
                <w:b w:val="0"/>
                <w:iCs/>
                <w:color w:val="auto"/>
                <w:sz w:val="24"/>
              </w:rPr>
            </w:pPr>
            <w:r w:rsidRPr="003411BE">
              <w:rPr>
                <w:rFonts w:ascii="Times New Roman" w:hAnsi="Times New Roman"/>
                <w:b w:val="0"/>
                <w:iCs/>
                <w:color w:val="auto"/>
                <w:sz w:val="24"/>
              </w:rPr>
              <w:t xml:space="preserve">Opatrným protahováním vzorku háčkem zachytíme fibrinové vlákno. </w:t>
            </w:r>
          </w:p>
          <w:p w:rsidR="003411BE" w:rsidRPr="003411BE" w:rsidRDefault="003411BE">
            <w:pPr>
              <w:pStyle w:val="Nadpis3"/>
              <w:jc w:val="both"/>
              <w:rPr>
                <w:rFonts w:ascii="Times New Roman" w:hAnsi="Times New Roman"/>
                <w:b w:val="0"/>
                <w:iCs/>
                <w:color w:val="auto"/>
                <w:sz w:val="24"/>
              </w:rPr>
            </w:pPr>
            <w:r w:rsidRPr="003411BE">
              <w:rPr>
                <w:rFonts w:ascii="Times New Roman" w:hAnsi="Times New Roman"/>
                <w:b w:val="0"/>
                <w:iCs/>
                <w:color w:val="auto"/>
                <w:sz w:val="24"/>
              </w:rPr>
              <w:t xml:space="preserve">Čas detekce </w:t>
            </w:r>
            <w:proofErr w:type="spellStart"/>
            <w:r w:rsidRPr="003411BE">
              <w:rPr>
                <w:rFonts w:ascii="Times New Roman" w:hAnsi="Times New Roman"/>
                <w:b w:val="0"/>
                <w:iCs/>
                <w:color w:val="auto"/>
                <w:sz w:val="24"/>
              </w:rPr>
              <w:t>koagula</w:t>
            </w:r>
            <w:proofErr w:type="spellEnd"/>
            <w:r w:rsidRPr="003411BE">
              <w:rPr>
                <w:rFonts w:ascii="Times New Roman" w:hAnsi="Times New Roman"/>
                <w:b w:val="0"/>
                <w:iCs/>
                <w:color w:val="auto"/>
                <w:sz w:val="24"/>
              </w:rPr>
              <w:t xml:space="preserve"> je časem koagulace plazmy = Aktivovaným tromboplastinovým časem </w:t>
            </w:r>
          </w:p>
          <w:p w:rsidR="003411BE" w:rsidRPr="003411BE" w:rsidRDefault="003411BE">
            <w:pPr>
              <w:pStyle w:val="Nadpis3"/>
              <w:jc w:val="both"/>
              <w:rPr>
                <w:rFonts w:ascii="Times New Roman" w:hAnsi="Times New Roman"/>
                <w:b w:val="0"/>
                <w:iCs/>
                <w:color w:val="auto"/>
                <w:sz w:val="24"/>
              </w:rPr>
            </w:pPr>
            <w:r w:rsidRPr="003411BE">
              <w:rPr>
                <w:rFonts w:ascii="Times New Roman" w:hAnsi="Times New Roman"/>
                <w:b w:val="0"/>
                <w:iCs/>
                <w:color w:val="auto"/>
                <w:sz w:val="24"/>
              </w:rPr>
              <w:t>Touto laboratorní metodou ověřujeme funkčnost vnitřního koagulačního systému a monitorujeme léčbu</w:t>
            </w:r>
          </w:p>
          <w:p w:rsidR="003411BE" w:rsidRDefault="003411BE">
            <w:pPr>
              <w:pStyle w:val="Nadpis3"/>
              <w:jc w:val="both"/>
              <w:rPr>
                <w:rFonts w:ascii="Times New Roman" w:hAnsi="Times New Roman"/>
                <w:sz w:val="24"/>
              </w:rPr>
            </w:pPr>
            <w:r w:rsidRPr="003411BE">
              <w:rPr>
                <w:rFonts w:ascii="Times New Roman" w:hAnsi="Times New Roman"/>
                <w:b w:val="0"/>
                <w:iCs/>
                <w:color w:val="auto"/>
                <w:sz w:val="24"/>
              </w:rPr>
              <w:t>Heparinem.</w:t>
            </w:r>
          </w:p>
        </w:tc>
      </w:tr>
      <w:tr w:rsidR="003411BE" w:rsidTr="003411BE">
        <w:trPr>
          <w:trHeight w:val="169"/>
          <w:tblCellSpacing w:w="19" w:type="dxa"/>
        </w:trPr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Postup: 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Zahřeje</w:t>
            </w:r>
            <w:r w:rsidR="00161C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me termostatickou </w:t>
            </w:r>
            <w:r w:rsidR="00621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lázeň na 37 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 lázně vložíme stojan na zkumavky. 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Kefalin (kaolin)</w:t>
            </w:r>
            <w:r w:rsidR="00621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min. obojí inkubujeme v</w:t>
            </w:r>
            <w:r w:rsidR="00621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lázni</w:t>
            </w:r>
            <w:r w:rsidR="00621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Smísíme 0,1 ml plazmy a 0,1 ml kaolinu</w:t>
            </w:r>
            <w:r w:rsidR="00621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Připravíme vedle lázně roztok CaCl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0,025 mol/l</w:t>
            </w:r>
            <w:r w:rsidR="00621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Přidáme ionty kalcia</w:t>
            </w:r>
            <w:r w:rsidR="00621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Inkubujeme a zároveň háčkujeme do vzniku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kolagula</w:t>
            </w:r>
            <w:proofErr w:type="spellEnd"/>
            <w:r w:rsidR="00621D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Označíme zkumavky číslem dle tabulky. 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Přidáním roztoku kalcia spouštíme reakci – ihned zapínáme stopky!</w:t>
            </w:r>
          </w:p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Pipetujte dle tabulky do označených zkumavek St (2x), vzorek (2x)</w:t>
            </w:r>
          </w:p>
          <w:tbl>
            <w:tblPr>
              <w:tblW w:w="6991" w:type="dxa"/>
              <w:tblInd w:w="7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71"/>
              <w:gridCol w:w="2268"/>
              <w:gridCol w:w="2552"/>
            </w:tblGrid>
            <w:tr w:rsidR="003411BE">
              <w:trPr>
                <w:trHeight w:val="773"/>
              </w:trPr>
              <w:tc>
                <w:tcPr>
                  <w:tcW w:w="217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zkumavka číslo: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1 - 2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standardní roztok</w:t>
                  </w:r>
                </w:p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plazmy</w:t>
                  </w:r>
                </w:p>
              </w:tc>
              <w:tc>
                <w:tcPr>
                  <w:tcW w:w="2552" w:type="dxa"/>
                  <w:tcBorders>
                    <w:top w:val="threeDEmboss" w:sz="6" w:space="0" w:color="auto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3-4</w:t>
                  </w:r>
                </w:p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VZOREK</w:t>
                  </w:r>
                </w:p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pacienta</w:t>
                  </w:r>
                </w:p>
              </w:tc>
            </w:tr>
            <w:tr w:rsidR="003411BE">
              <w:trPr>
                <w:trHeight w:val="579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standard.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roztok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 xml:space="preserve"> / ml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</w:tr>
            <w:tr w:rsidR="003411BE">
              <w:trPr>
                <w:trHeight w:val="375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vzorek / ml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-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0,1</w:t>
                  </w:r>
                </w:p>
              </w:tc>
            </w:tr>
            <w:tr w:rsidR="003411BE">
              <w:trPr>
                <w:trHeight w:val="579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Kaolin (kefalin)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0,1</w:t>
                  </w:r>
                </w:p>
              </w:tc>
            </w:tr>
            <w:tr w:rsidR="003411BE">
              <w:trPr>
                <w:trHeight w:val="863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Zahřejeme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ve  vodní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lázni na </w:t>
                  </w:r>
                </w:p>
                <w:p w:rsidR="003411BE" w:rsidRDefault="003411BE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37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cs-CZ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C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3 min.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3 min.</w:t>
                  </w:r>
                </w:p>
              </w:tc>
            </w:tr>
            <w:tr w:rsidR="003411BE">
              <w:trPr>
                <w:trHeight w:val="227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nil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Roztok CaCl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eastAsia="cs-CZ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0,1ml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0,1 ml</w:t>
                  </w:r>
                </w:p>
              </w:tc>
            </w:tr>
            <w:tr w:rsidR="003411BE">
              <w:trPr>
                <w:trHeight w:val="72"/>
              </w:trPr>
              <w:tc>
                <w:tcPr>
                  <w:tcW w:w="2170" w:type="dxa"/>
                  <w:tcBorders>
                    <w:top w:val="nil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3411BE" w:rsidRDefault="0034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3411BE" w:rsidRDefault="0034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  <w:p w:rsidR="003411BE" w:rsidRDefault="0034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after="0"/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threeDEmboss" w:sz="6" w:space="0" w:color="auto"/>
                    <w:right w:val="threeDEmboss" w:sz="6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3411BE" w:rsidRDefault="003411BE">
                  <w:pPr>
                    <w:spacing w:after="0"/>
                  </w:pPr>
                </w:p>
              </w:tc>
            </w:tr>
          </w:tbl>
          <w:p w:rsidR="003411BE" w:rsidRDefault="003411BE" w:rsidP="003411BE">
            <w:pPr>
              <w:pStyle w:val="Odstavecseseznamem"/>
              <w:numPr>
                <w:ilvl w:val="0"/>
                <w:numId w:val="3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Zapneme stopky!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Háčkem opatrně protahujeme vzorek plazmy s přidanými komponenty v rychlosti 2 x za sec.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 okamžiku, kdy se objeví první fibrinové vlákno, stiskneme stopky. </w:t>
            </w:r>
          </w:p>
          <w:p w:rsidR="003411BE" w:rsidRDefault="003411BE" w:rsidP="003411BE">
            <w:pPr>
              <w:pStyle w:val="Odstavecseseznamem"/>
              <w:numPr>
                <w:ilvl w:val="0"/>
                <w:numId w:val="3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Zapíšeme čas. </w:t>
            </w:r>
          </w:p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Měření uspořádejte do tabulky:</w:t>
            </w:r>
          </w:p>
          <w:tbl>
            <w:tblPr>
              <w:tblW w:w="8810" w:type="dxa"/>
              <w:tblInd w:w="25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91"/>
              <w:gridCol w:w="974"/>
              <w:gridCol w:w="1134"/>
              <w:gridCol w:w="1134"/>
              <w:gridCol w:w="1134"/>
              <w:gridCol w:w="2143"/>
            </w:tblGrid>
            <w:tr w:rsidR="003411BE" w:rsidTr="00621DEE">
              <w:trPr>
                <w:trHeight w:val="480"/>
              </w:trPr>
              <w:tc>
                <w:tcPr>
                  <w:tcW w:w="22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aPTT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čas v sec.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 w:rsidP="00621D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 pacienta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 pacienta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Čas kontrolní plazmy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Čas kontrolní plazmy</w:t>
                  </w:r>
                </w:p>
              </w:tc>
              <w:tc>
                <w:tcPr>
                  <w:tcW w:w="21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Refereční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hodnoty </w:t>
                  </w:r>
                </w:p>
              </w:tc>
            </w:tr>
            <w:tr w:rsidR="003411BE" w:rsidTr="00621DEE">
              <w:trPr>
                <w:trHeight w:val="825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Čas v sec.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/>
                  </w:pPr>
                </w:p>
              </w:tc>
              <w:tc>
                <w:tcPr>
                  <w:tcW w:w="21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25-39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sec.</w:t>
                  </w:r>
                </w:p>
              </w:tc>
            </w:tr>
            <w:tr w:rsidR="003411BE" w:rsidTr="00621DEE">
              <w:trPr>
                <w:trHeight w:val="2185"/>
              </w:trPr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Označení hodnoty v porovnání s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ref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.</w:t>
                  </w:r>
                  <w:r w:rsidR="00621D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hodnotami</w:t>
                  </w:r>
                </w:p>
                <w:p w:rsidR="003411BE" w:rsidRDefault="003D3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37D5"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62" type="#_x0000_t67" style="position:absolute;margin-left:42pt;margin-top:5.1pt;width:38.25pt;height:29.25pt;z-index:251663360">
                        <v:textbox style="layout-flow:vertical-ideographic"/>
                      </v:shape>
                    </w:pict>
                  </w:r>
                  <w:r w:rsidRPr="003D37D5">
                    <w:pict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_x0000_s1063" type="#_x0000_t68" style="position:absolute;margin-left:72.4pt;margin-top:2.65pt;width:38.25pt;height:30.5pt;z-index:251664384">
                        <v:textbox style="layout-flow:vertical-ideographic"/>
                      </v:shape>
                    </w:pict>
                  </w:r>
                  <w:r w:rsidR="003411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Patologie:</w:t>
                  </w:r>
                </w:p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:rsidR="003411BE" w:rsidRDefault="003D37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D37D5">
                    <w:pict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_x0000_s1064" type="#_x0000_t96" style="position:absolute;left:0;text-align:left;margin-left:75pt;margin-top:11.8pt;width:30.15pt;height:27.6pt;z-index:251665408"/>
                    </w:pict>
                  </w:r>
                  <w:r w:rsidR="003411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3411BE" w:rsidRDefault="0034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Norma  </w:t>
                  </w:r>
                </w:p>
              </w:tc>
              <w:tc>
                <w:tcPr>
                  <w:tcW w:w="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/>
                  </w:pP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11BE" w:rsidRDefault="0034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25-39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sec.</w:t>
                  </w:r>
                </w:p>
              </w:tc>
            </w:tr>
          </w:tbl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 vzorku referenční plazmy:</w:t>
            </w:r>
          </w:p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POZOR!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Jednotlivá měření času se smí lišit maximálně o 1 sec. V případě vyššího rozdílu je nutné stanovení opakovat!!</w:t>
            </w:r>
          </w:p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 postup:</w:t>
            </w:r>
          </w:p>
          <w:p w:rsidR="003411BE" w:rsidRDefault="0034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411BE" w:rsidRDefault="003411BE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Závěr: </w:t>
            </w:r>
          </w:p>
          <w:p w:rsidR="003411BE" w:rsidRDefault="003411BE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411BE" w:rsidRDefault="003411BE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Interpretace: </w:t>
            </w:r>
          </w:p>
          <w:p w:rsidR="003411BE" w:rsidRDefault="003411BE">
            <w:pPr>
              <w:pStyle w:val="Normlnwe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Příčinou prodloužení APTT je například nedostatek koagulačních faktorů vnější části kaskády (hlavně VIII a IX), terapie heparinem, výrazné předávkování </w:t>
            </w:r>
            <w:proofErr w:type="spellStart"/>
            <w:r>
              <w:rPr>
                <w:lang w:eastAsia="en-US"/>
              </w:rPr>
              <w:t>warfarinem</w:t>
            </w:r>
            <w:proofErr w:type="spellEnd"/>
            <w:r>
              <w:rPr>
                <w:lang w:eastAsia="en-US"/>
              </w:rPr>
              <w:t xml:space="preserve">. </w:t>
            </w:r>
          </w:p>
          <w:p w:rsidR="003411BE" w:rsidRDefault="003411BE">
            <w:pPr>
              <w:pStyle w:val="Normlnweb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U </w:t>
            </w:r>
            <w:proofErr w:type="spellStart"/>
            <w:r>
              <w:rPr>
                <w:lang w:eastAsia="en-US"/>
              </w:rPr>
              <w:t>heparinizovaných</w:t>
            </w:r>
            <w:proofErr w:type="spellEnd"/>
            <w:r>
              <w:rPr>
                <w:lang w:eastAsia="en-US"/>
              </w:rPr>
              <w:t xml:space="preserve"> pacientů je doporučená hodnota APTT 1,5 až 2,4 násobek normy. </w:t>
            </w:r>
          </w:p>
          <w:p w:rsidR="003411BE" w:rsidRDefault="003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Nedostatek části molekuly faktoru VIII, který se označuje jako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hemofilie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("klasická hemofilie"), patří mezi nejčastější vrozené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koagulopatie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11BE" w:rsidRDefault="00341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Pacienti s tímto onemocněním trpí typickým chronickým krvácením do kloubů a do svalů, což vede ke vzniku degenerativních změn (hemofilická artropatie, svalová atrofie).</w:t>
            </w:r>
          </w:p>
          <w:p w:rsidR="003411BE" w:rsidRDefault="003411BE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411BE" w:rsidRDefault="003411BE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Použité zdroje:</w:t>
            </w:r>
          </w:p>
          <w:p w:rsidR="003411BE" w:rsidRDefault="003411BE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61CD2" w:rsidRPr="007A3AE8" w:rsidRDefault="00161CD2" w:rsidP="00161CD2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NETOUŠEK, Miloš. </w:t>
            </w:r>
            <w:r w:rsidRPr="00D04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Nauka o krvi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7A3A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2.vyd. Praha: Zdravotnické nakladatelství, 1957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161CD2" w:rsidRPr="007A3AE8" w:rsidRDefault="00161CD2" w:rsidP="00161CD2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61CD2" w:rsidRPr="00D041C7" w:rsidRDefault="00161CD2" w:rsidP="00161CD2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HRUBIŠKO, Mikoláš.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Hematologie a krevní transfúze.</w:t>
            </w:r>
            <w:r w:rsidRPr="00D041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Učebnice pro střední zdravotnické školy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1.díl.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1. vyd. Praha: Avicenum, </w:t>
            </w:r>
            <w:r w:rsidRPr="00D041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161CD2" w:rsidRPr="007A3AE8" w:rsidRDefault="00161CD2" w:rsidP="00161CD2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61CD2" w:rsidRPr="00D041C7" w:rsidRDefault="00161CD2" w:rsidP="00161CD2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PECKA, M., MALÝ, J.</w:t>
            </w:r>
            <w:r w:rsidRPr="007A3A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A3A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Laboratorní hematologie.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Hradec Králové:</w:t>
            </w:r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HK </w:t>
            </w:r>
            <w:proofErr w:type="spellStart"/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Credit</w:t>
            </w:r>
            <w:proofErr w:type="spellEnd"/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, 2002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.</w:t>
            </w:r>
          </w:p>
          <w:p w:rsidR="00161CD2" w:rsidRPr="007A3AE8" w:rsidRDefault="00161CD2" w:rsidP="00161CD2">
            <w:pPr>
              <w:spacing w:after="0" w:line="169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61CD2" w:rsidRDefault="00161CD2" w:rsidP="00161CD2">
            <w:pPr>
              <w:numPr>
                <w:ilvl w:val="0"/>
                <w:numId w:val="16"/>
              </w:num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PECKA, 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446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Laboratorní hematologie v přehledu. Díl 1.: Buňka a krvetvorba.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Český</w:t>
            </w:r>
            <w:r w:rsidRPr="00D041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Těšín: </w:t>
            </w:r>
            <w:proofErr w:type="spellStart"/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Finidr</w:t>
            </w:r>
            <w:proofErr w:type="spellEnd"/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Pr="005205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ISBN 80-86682-01-3</w:t>
            </w:r>
            <w:r w:rsidRPr="005446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3411BE" w:rsidRDefault="003411BE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411BE" w:rsidRDefault="003411BE">
            <w:pPr>
              <w:spacing w:after="0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411BE" w:rsidRDefault="003411BE" w:rsidP="003411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3411BE" w:rsidRDefault="003411BE" w:rsidP="003411BE"/>
    <w:p w:rsidR="00397A4C" w:rsidRDefault="00397A4C" w:rsidP="00FB40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sectPr w:rsidR="00397A4C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66A" w:rsidRDefault="00EC266A" w:rsidP="002329FE">
      <w:pPr>
        <w:spacing w:after="0" w:line="240" w:lineRule="auto"/>
      </w:pPr>
      <w:r>
        <w:separator/>
      </w:r>
    </w:p>
  </w:endnote>
  <w:endnote w:type="continuationSeparator" w:id="0">
    <w:p w:rsidR="00EC266A" w:rsidRDefault="00EC266A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66A" w:rsidRDefault="00EC266A" w:rsidP="002329FE">
      <w:pPr>
        <w:spacing w:after="0" w:line="240" w:lineRule="auto"/>
      </w:pPr>
      <w:r>
        <w:separator/>
      </w:r>
    </w:p>
  </w:footnote>
  <w:footnote w:type="continuationSeparator" w:id="0">
    <w:p w:rsidR="00EC266A" w:rsidRDefault="00EC266A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FD9"/>
    <w:multiLevelType w:val="hybridMultilevel"/>
    <w:tmpl w:val="C90C8E48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AB9"/>
    <w:multiLevelType w:val="hybridMultilevel"/>
    <w:tmpl w:val="D862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DFA"/>
    <w:multiLevelType w:val="multilevel"/>
    <w:tmpl w:val="689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53AEB"/>
    <w:multiLevelType w:val="hybridMultilevel"/>
    <w:tmpl w:val="27A68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47398"/>
    <w:multiLevelType w:val="hybridMultilevel"/>
    <w:tmpl w:val="A914EC2E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9424E"/>
    <w:multiLevelType w:val="hybridMultilevel"/>
    <w:tmpl w:val="F5A8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62F59"/>
    <w:multiLevelType w:val="hybridMultilevel"/>
    <w:tmpl w:val="3EB29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F041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94CF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C6FD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D0BD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FA79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00DE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2270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385C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3952213"/>
    <w:multiLevelType w:val="hybridMultilevel"/>
    <w:tmpl w:val="FAF898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64012"/>
    <w:multiLevelType w:val="multilevel"/>
    <w:tmpl w:val="44C6D35C"/>
    <w:lvl w:ilvl="0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72056A"/>
    <w:multiLevelType w:val="hybridMultilevel"/>
    <w:tmpl w:val="A6323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43369"/>
    <w:multiLevelType w:val="hybridMultilevel"/>
    <w:tmpl w:val="E392E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94C08"/>
    <w:multiLevelType w:val="hybridMultilevel"/>
    <w:tmpl w:val="16540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C50FD"/>
    <w:multiLevelType w:val="hybridMultilevel"/>
    <w:tmpl w:val="7FC8BCF4"/>
    <w:lvl w:ilvl="0" w:tplc="040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>
    <w:nsid w:val="56BA6707"/>
    <w:multiLevelType w:val="hybridMultilevel"/>
    <w:tmpl w:val="84A8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05ABB"/>
    <w:multiLevelType w:val="hybridMultilevel"/>
    <w:tmpl w:val="70B8CE5A"/>
    <w:lvl w:ilvl="0" w:tplc="0938F40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92B49"/>
    <w:multiLevelType w:val="multilevel"/>
    <w:tmpl w:val="340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22C8C"/>
    <w:multiLevelType w:val="hybridMultilevel"/>
    <w:tmpl w:val="D1EAA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83C0F"/>
    <w:multiLevelType w:val="hybridMultilevel"/>
    <w:tmpl w:val="B72EF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D30EC"/>
    <w:multiLevelType w:val="hybridMultilevel"/>
    <w:tmpl w:val="07A0D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66A42"/>
    <w:multiLevelType w:val="hybridMultilevel"/>
    <w:tmpl w:val="50068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71F6E"/>
    <w:multiLevelType w:val="hybridMultilevel"/>
    <w:tmpl w:val="FAA65468"/>
    <w:lvl w:ilvl="0" w:tplc="97A89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862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7A2B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D226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C40C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846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042D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3C5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1C86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3"/>
  </w:num>
  <w:num w:numId="5">
    <w:abstractNumId w:val="1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18"/>
  </w:num>
  <w:num w:numId="11">
    <w:abstractNumId w:val="1"/>
  </w:num>
  <w:num w:numId="12">
    <w:abstractNumId w:val="8"/>
  </w:num>
  <w:num w:numId="13">
    <w:abstractNumId w:val="15"/>
  </w:num>
  <w:num w:numId="14">
    <w:abstractNumId w:val="21"/>
  </w:num>
  <w:num w:numId="15">
    <w:abstractNumId w:val="19"/>
  </w:num>
  <w:num w:numId="16">
    <w:abstractNumId w:val="26"/>
  </w:num>
  <w:num w:numId="17">
    <w:abstractNumId w:val="24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6"/>
  </w:num>
  <w:num w:numId="22">
    <w:abstractNumId w:val="11"/>
  </w:num>
  <w:num w:numId="23">
    <w:abstractNumId w:val="10"/>
  </w:num>
  <w:num w:numId="24">
    <w:abstractNumId w:val="17"/>
  </w:num>
  <w:num w:numId="25">
    <w:abstractNumId w:val="13"/>
  </w:num>
  <w:num w:numId="26">
    <w:abstractNumId w:val="5"/>
  </w:num>
  <w:num w:numId="27">
    <w:abstractNumId w:val="25"/>
  </w:num>
  <w:num w:numId="28">
    <w:abstractNumId w:val="14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35FB4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64EA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2CF1"/>
    <w:rsid w:val="00145B2C"/>
    <w:rsid w:val="00151E08"/>
    <w:rsid w:val="0015239E"/>
    <w:rsid w:val="00156396"/>
    <w:rsid w:val="00161CD2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77BC7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C5F47"/>
    <w:rsid w:val="001D4C05"/>
    <w:rsid w:val="001D4E5C"/>
    <w:rsid w:val="001D562B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9305D"/>
    <w:rsid w:val="002A4558"/>
    <w:rsid w:val="002A6B62"/>
    <w:rsid w:val="002A6CCB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11BE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776E3"/>
    <w:rsid w:val="00383CAB"/>
    <w:rsid w:val="003851F9"/>
    <w:rsid w:val="00392119"/>
    <w:rsid w:val="00397A4C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37D5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CC"/>
    <w:rsid w:val="00483718"/>
    <w:rsid w:val="00487688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798E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F0B57"/>
    <w:rsid w:val="005F16D9"/>
    <w:rsid w:val="005F386E"/>
    <w:rsid w:val="005F58FE"/>
    <w:rsid w:val="005F7710"/>
    <w:rsid w:val="00607913"/>
    <w:rsid w:val="00611CB3"/>
    <w:rsid w:val="00611D82"/>
    <w:rsid w:val="00621DEE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2BCA"/>
    <w:rsid w:val="006A3607"/>
    <w:rsid w:val="006B01B1"/>
    <w:rsid w:val="006B32E0"/>
    <w:rsid w:val="006B3588"/>
    <w:rsid w:val="006B589A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A7F56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1E7D"/>
    <w:rsid w:val="00912B96"/>
    <w:rsid w:val="009150E7"/>
    <w:rsid w:val="009216FC"/>
    <w:rsid w:val="00921C14"/>
    <w:rsid w:val="009230FB"/>
    <w:rsid w:val="00924479"/>
    <w:rsid w:val="00925211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837E5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37B83"/>
    <w:rsid w:val="00B42BDB"/>
    <w:rsid w:val="00B46FDA"/>
    <w:rsid w:val="00B56DD9"/>
    <w:rsid w:val="00B614C4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91266"/>
    <w:rsid w:val="00BA1682"/>
    <w:rsid w:val="00BA308D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536B"/>
    <w:rsid w:val="00BF7F5A"/>
    <w:rsid w:val="00C01839"/>
    <w:rsid w:val="00C10873"/>
    <w:rsid w:val="00C13A37"/>
    <w:rsid w:val="00C162E6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67BC2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3DB1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623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66188"/>
    <w:rsid w:val="00E7003F"/>
    <w:rsid w:val="00E74589"/>
    <w:rsid w:val="00E76364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B7A0C"/>
    <w:rsid w:val="00EC266A"/>
    <w:rsid w:val="00EC4836"/>
    <w:rsid w:val="00EC7CFE"/>
    <w:rsid w:val="00ED0FA5"/>
    <w:rsid w:val="00ED2298"/>
    <w:rsid w:val="00ED240F"/>
    <w:rsid w:val="00ED4DC0"/>
    <w:rsid w:val="00ED5C9F"/>
    <w:rsid w:val="00ED6182"/>
    <w:rsid w:val="00ED6A64"/>
    <w:rsid w:val="00EF38DE"/>
    <w:rsid w:val="00EF3DEB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6123"/>
    <w:rsid w:val="00F47272"/>
    <w:rsid w:val="00F57997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B40F7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paragraph" w:styleId="Nadpis1">
    <w:name w:val="heading 1"/>
    <w:basedOn w:val="Normln"/>
    <w:link w:val="Nadpis1Char"/>
    <w:uiPriority w:val="9"/>
    <w:qFormat/>
    <w:rsid w:val="002A6CCB"/>
    <w:pPr>
      <w:spacing w:before="65" w:after="13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FB4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semiHidden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5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2A6CCB"/>
    <w:rPr>
      <w:rFonts w:ascii="Times New Roman" w:eastAsia="Times New Roman" w:hAnsi="Times New Roman" w:cs="Times New Roman"/>
      <w:b/>
      <w:bCs/>
      <w:kern w:val="3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B40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initionterm">
    <w:name w:val="definitionterm"/>
    <w:basedOn w:val="Normln"/>
    <w:rsid w:val="00FB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C83E4B0A-339A-4138-B78F-8CB9E1F8731F}"/>
</file>

<file path=customXml/itemProps2.xml><?xml version="1.0" encoding="utf-8"?>
<ds:datastoreItem xmlns:ds="http://schemas.openxmlformats.org/officeDocument/2006/customXml" ds:itemID="{9DADF8B2-932D-4B9C-82FD-5A8B60909BD4}"/>
</file>

<file path=customXml/itemProps3.xml><?xml version="1.0" encoding="utf-8"?>
<ds:datastoreItem xmlns:ds="http://schemas.openxmlformats.org/officeDocument/2006/customXml" ds:itemID="{8274D8D5-9105-42E0-AB73-C2FEEBD6A99C}"/>
</file>

<file path=customXml/itemProps4.xml><?xml version="1.0" encoding="utf-8"?>
<ds:datastoreItem xmlns:ds="http://schemas.openxmlformats.org/officeDocument/2006/customXml" ds:itemID="{FFDDFC54-2197-4C5B-B487-DC3131541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Hemostáza – Pracovní list k laboratorní práci – aktivovaný tromboplastinový čas</dc:title>
  <dc:creator>mesinka</dc:creator>
  <cp:lastModifiedBy>Chalupna</cp:lastModifiedBy>
  <cp:revision>7</cp:revision>
  <dcterms:created xsi:type="dcterms:W3CDTF">2013-03-13T20:01:00Z</dcterms:created>
  <dcterms:modified xsi:type="dcterms:W3CDTF">2013-03-24T21:07:00Z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