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3F" w:rsidRPr="00C67335" w:rsidRDefault="00C67335" w:rsidP="00C67335">
      <w:pPr>
        <w:spacing w:line="240" w:lineRule="auto"/>
        <w:jc w:val="center"/>
        <w:rPr>
          <w:b/>
        </w:rPr>
      </w:pPr>
      <w:bookmarkStart w:id="0" w:name="_GoBack"/>
      <w:bookmarkEnd w:id="0"/>
      <w:r w:rsidRPr="00C67335">
        <w:rPr>
          <w:b/>
        </w:rPr>
        <w:t>PRACOVNÍ LIST</w:t>
      </w:r>
    </w:p>
    <w:p w:rsidR="00C67335" w:rsidRDefault="00C67335" w:rsidP="00C67335">
      <w:pPr>
        <w:spacing w:line="240" w:lineRule="auto"/>
        <w:jc w:val="center"/>
        <w:rPr>
          <w:b/>
        </w:rPr>
      </w:pPr>
      <w:r w:rsidRPr="00C67335">
        <w:rPr>
          <w:b/>
        </w:rPr>
        <w:t>KOMUNIKACE VE VEŘEJNÉ SPRÁVĚ</w:t>
      </w:r>
    </w:p>
    <w:p w:rsidR="00C67335" w:rsidRDefault="00C67335" w:rsidP="008C131A">
      <w:pPr>
        <w:spacing w:line="240" w:lineRule="auto"/>
        <w:jc w:val="both"/>
      </w:pPr>
      <w:r>
        <w:t xml:space="preserve">Modernizace veřejné správy vyžaduje její decentralizaci a transparentnost i jinou orientaci celého veřejného sektoru na výsledky, efektivnost výkonů, na vstřícnost k veřejnosti a uspokojování jejich potřeb. Problematika úspěšné komunikace ve veřejné správě ve vztahu občan – úředník </w:t>
      </w:r>
      <w:r w:rsidR="008C131A">
        <w:t>je tedy do určité míry aktuální.</w:t>
      </w:r>
    </w:p>
    <w:p w:rsidR="008C131A" w:rsidRDefault="008C131A" w:rsidP="008C131A">
      <w:pPr>
        <w:spacing w:line="240" w:lineRule="auto"/>
        <w:jc w:val="both"/>
      </w:pPr>
      <w:r>
        <w:t>Popište zjednodušeně následující pojmy:</w:t>
      </w:r>
    </w:p>
    <w:p w:rsidR="008C131A" w:rsidRDefault="008C131A" w:rsidP="008C131A">
      <w:pPr>
        <w:spacing w:line="240" w:lineRule="auto"/>
        <w:jc w:val="both"/>
      </w:pPr>
      <w:r>
        <w:t>Komunikace……………………………………………………………………………………………………………………………………………………………..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Psychologie………………………………………………………………………………………………………………………………………………………………</w:t>
      </w:r>
    </w:p>
    <w:p w:rsidR="008C131A" w:rsidRDefault="008C131A" w:rsidP="008C131A">
      <w:pPr>
        <w:spacing w:line="240" w:lineRule="auto"/>
        <w:jc w:val="both"/>
      </w:pPr>
      <w:r>
        <w:t>Sociologie…………………………………………………………………………………………………………………………………………………………………</w:t>
      </w:r>
    </w:p>
    <w:p w:rsidR="008C131A" w:rsidRDefault="008C131A" w:rsidP="008C131A">
      <w:pPr>
        <w:spacing w:line="240" w:lineRule="auto"/>
        <w:jc w:val="both"/>
      </w:pPr>
      <w:r>
        <w:t>Média……………………………………………………………………………………………………………………………………………………………………….</w:t>
      </w:r>
    </w:p>
    <w:p w:rsidR="008C131A" w:rsidRDefault="008C131A" w:rsidP="008C131A">
      <w:pPr>
        <w:spacing w:line="240" w:lineRule="auto"/>
        <w:jc w:val="both"/>
      </w:pPr>
      <w:r>
        <w:t>Veřejná správa …………………………………………………………………………………………………………………………………………………………</w:t>
      </w:r>
    </w:p>
    <w:p w:rsidR="008C131A" w:rsidRDefault="008C131A" w:rsidP="008C131A">
      <w:pPr>
        <w:spacing w:line="240" w:lineRule="auto"/>
        <w:jc w:val="both"/>
      </w:pPr>
      <w:r>
        <w:t>Veřejná moc …………………………………………………………………………………………………………………………………………………………….</w:t>
      </w:r>
    </w:p>
    <w:p w:rsidR="008C131A" w:rsidRDefault="008C131A" w:rsidP="008C131A">
      <w:pPr>
        <w:spacing w:line="240" w:lineRule="auto"/>
        <w:jc w:val="both"/>
      </w:pPr>
      <w:r>
        <w:t>Veřejný činitel…………………………………………………………………………………………………………………………………………………………..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 w:rsidRPr="008C131A">
        <w:t>Na činnost pracovníka veřejné správy jsou kladeny určité nároky. Za zejména důležité je považováno studium sociálních rolí, sociálního statusu, sociálních postojů a z nich vyplývajícího možného negativního chování a jednání.</w:t>
      </w:r>
    </w:p>
    <w:p w:rsidR="008C131A" w:rsidRPr="008C131A" w:rsidRDefault="008C131A" w:rsidP="008C131A">
      <w:pPr>
        <w:spacing w:line="240" w:lineRule="auto"/>
        <w:jc w:val="both"/>
      </w:pPr>
      <w:r>
        <w:t>Uveďte alespoň tři příklady ke každému:</w:t>
      </w:r>
    </w:p>
    <w:p w:rsidR="008C131A" w:rsidRDefault="008C131A" w:rsidP="008C131A">
      <w:pPr>
        <w:spacing w:line="240" w:lineRule="auto"/>
        <w:jc w:val="center"/>
      </w:pPr>
      <w:r>
        <w:t xml:space="preserve">žádoucí vlastnosti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negativní projevy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………………………………………………………………………………..</w:t>
      </w:r>
      <w:r>
        <w:tab/>
      </w:r>
      <w:r>
        <w:tab/>
        <w:t>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………………………………………………………………………………..</w:t>
      </w:r>
      <w:r>
        <w:tab/>
      </w:r>
      <w:r>
        <w:tab/>
        <w:t>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………………………………………………………………………………..</w:t>
      </w:r>
      <w:r>
        <w:tab/>
      </w:r>
      <w:r>
        <w:tab/>
        <w:t>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………………………………………………………………………………..</w:t>
      </w:r>
      <w:r>
        <w:tab/>
      </w:r>
      <w:r>
        <w:tab/>
        <w:t>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………………………………………………………………………………..</w:t>
      </w:r>
      <w:r>
        <w:tab/>
      </w:r>
      <w:r>
        <w:tab/>
        <w:t>……………………………………………………………………………..</w:t>
      </w:r>
    </w:p>
    <w:p w:rsidR="008C131A" w:rsidRDefault="008C131A" w:rsidP="008C131A">
      <w:pPr>
        <w:spacing w:line="240" w:lineRule="auto"/>
        <w:jc w:val="both"/>
      </w:pPr>
      <w:r>
        <w:t>Napište, jak vnímáte postoj úředníků. Z vlastních zkušeností, či zprostředkovaně.</w:t>
      </w:r>
    </w:p>
    <w:p w:rsidR="008C131A" w:rsidRDefault="008C131A" w:rsidP="008C131A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31A" w:rsidRDefault="008C131A" w:rsidP="008C131A">
      <w:pPr>
        <w:jc w:val="both"/>
      </w:pPr>
      <w:r>
        <w:t xml:space="preserve">MOŽNÉ DŮVODY: </w:t>
      </w:r>
    </w:p>
    <w:p w:rsidR="008C131A" w:rsidRPr="008C131A" w:rsidRDefault="008C131A" w:rsidP="008C131A">
      <w:pPr>
        <w:numPr>
          <w:ilvl w:val="0"/>
          <w:numId w:val="1"/>
        </w:numPr>
        <w:jc w:val="both"/>
      </w:pPr>
      <w:r w:rsidRPr="008C131A">
        <w:t>Doznívající vlivy předchozí totalitní administrativy</w:t>
      </w:r>
    </w:p>
    <w:p w:rsidR="008C131A" w:rsidRPr="008C131A" w:rsidRDefault="008C131A" w:rsidP="008C131A">
      <w:pPr>
        <w:numPr>
          <w:ilvl w:val="0"/>
          <w:numId w:val="1"/>
        </w:numPr>
        <w:spacing w:line="240" w:lineRule="auto"/>
        <w:jc w:val="both"/>
      </w:pPr>
      <w:r w:rsidRPr="008C131A">
        <w:t>Přetíženost úředníků</w:t>
      </w:r>
    </w:p>
    <w:p w:rsidR="008C131A" w:rsidRPr="008C131A" w:rsidRDefault="008C131A" w:rsidP="008C131A">
      <w:pPr>
        <w:numPr>
          <w:ilvl w:val="0"/>
          <w:numId w:val="1"/>
        </w:numPr>
        <w:spacing w:line="240" w:lineRule="auto"/>
        <w:jc w:val="both"/>
      </w:pPr>
      <w:r w:rsidRPr="008C131A">
        <w:lastRenderedPageBreak/>
        <w:t>Nedokonalá organizace</w:t>
      </w:r>
    </w:p>
    <w:p w:rsidR="008C131A" w:rsidRPr="008C131A" w:rsidRDefault="008C131A" w:rsidP="008C131A">
      <w:pPr>
        <w:numPr>
          <w:ilvl w:val="0"/>
          <w:numId w:val="1"/>
        </w:numPr>
        <w:spacing w:line="240" w:lineRule="auto"/>
        <w:jc w:val="both"/>
      </w:pPr>
      <w:r w:rsidRPr="008C131A">
        <w:t>Nízká úroveň kontroly</w:t>
      </w:r>
    </w:p>
    <w:p w:rsidR="008C131A" w:rsidRPr="008C131A" w:rsidRDefault="008C131A" w:rsidP="008C131A">
      <w:pPr>
        <w:numPr>
          <w:ilvl w:val="0"/>
          <w:numId w:val="1"/>
        </w:numPr>
        <w:spacing w:line="240" w:lineRule="auto"/>
        <w:jc w:val="both"/>
      </w:pPr>
      <w:r w:rsidRPr="008C131A">
        <w:t>Špatná práce s informacemi</w:t>
      </w:r>
    </w:p>
    <w:p w:rsidR="008C131A" w:rsidRPr="008C131A" w:rsidRDefault="008C131A" w:rsidP="008C131A">
      <w:pPr>
        <w:numPr>
          <w:ilvl w:val="0"/>
          <w:numId w:val="1"/>
        </w:numPr>
        <w:spacing w:line="240" w:lineRule="auto"/>
        <w:jc w:val="both"/>
      </w:pPr>
      <w:r w:rsidRPr="008C131A">
        <w:t>Nedokonalý informační systém</w:t>
      </w:r>
    </w:p>
    <w:p w:rsidR="008C131A" w:rsidRDefault="008C131A" w:rsidP="008C131A">
      <w:pPr>
        <w:spacing w:line="240" w:lineRule="auto"/>
        <w:jc w:val="both"/>
      </w:pPr>
      <w:r>
        <w:t>Významným spolutvůrcem veřejného mínění občanů jsou hromadné sdělovací prostředky. Kritické analýzy jejich činnosti zdůrazňují kampaňovitost, špatnou úroveň faktů, nesledování</w:t>
      </w:r>
      <w:r w:rsidR="0057785E">
        <w:t xml:space="preserve"> vývoje publikovaných kauz. Novináři si zase stěžují na malou ochotu ke spolupráci, odvolávání se na úřední tajemství aj. Snížení napětí a oboustranná spolupráce by mohla vést k jinému pohledu občanů na veřejnou správu.</w:t>
      </w:r>
    </w:p>
    <w:p w:rsidR="0057785E" w:rsidRDefault="0057785E" w:rsidP="008C131A">
      <w:pPr>
        <w:spacing w:line="240" w:lineRule="auto"/>
        <w:jc w:val="both"/>
      </w:pPr>
      <w:r>
        <w:t>Vyjmenujte zásady úspěšné komunikace: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numPr>
          <w:ilvl w:val="0"/>
          <w:numId w:val="3"/>
        </w:numPr>
        <w:spacing w:line="240" w:lineRule="auto"/>
        <w:jc w:val="both"/>
      </w:pPr>
      <w:r>
        <w:t xml:space="preserve"> </w:t>
      </w:r>
    </w:p>
    <w:p w:rsidR="0057785E" w:rsidRDefault="0057785E" w:rsidP="0057785E">
      <w:pPr>
        <w:spacing w:line="240" w:lineRule="auto"/>
        <w:jc w:val="both"/>
      </w:pPr>
    </w:p>
    <w:p w:rsidR="0057785E" w:rsidRDefault="0057785E" w:rsidP="0057785E">
      <w:pPr>
        <w:spacing w:line="240" w:lineRule="auto"/>
        <w:jc w:val="both"/>
      </w:pPr>
      <w:r>
        <w:t xml:space="preserve">Úkol: </w:t>
      </w:r>
    </w:p>
    <w:p w:rsidR="0057785E" w:rsidRDefault="0057785E" w:rsidP="00660F16">
      <w:pPr>
        <w:numPr>
          <w:ilvl w:val="0"/>
          <w:numId w:val="5"/>
        </w:numPr>
        <w:spacing w:line="240" w:lineRule="auto"/>
        <w:jc w:val="both"/>
      </w:pPr>
      <w:r>
        <w:t xml:space="preserve">Vytvořte dvojice. </w:t>
      </w:r>
      <w:r w:rsidR="00660F16">
        <w:t xml:space="preserve">Rozdělte si mezi sebe role. </w:t>
      </w:r>
      <w:r>
        <w:t xml:space="preserve">Sehrajte scénku na úřadě – komunikace mezi úředníkem a občanem </w:t>
      </w:r>
      <w:r w:rsidR="00660F16">
        <w:t>– tak jak by to nemělo vypadat. Jiná dvojice předvede správnou variantu. Pokuste sehrát stejné situace, ale tentokrát mezi úředníkem a novinářem.</w:t>
      </w:r>
    </w:p>
    <w:p w:rsidR="0057785E" w:rsidRDefault="00660F16" w:rsidP="00660F16">
      <w:pPr>
        <w:numPr>
          <w:ilvl w:val="0"/>
          <w:numId w:val="5"/>
        </w:numPr>
        <w:spacing w:line="240" w:lineRule="auto"/>
        <w:jc w:val="both"/>
      </w:pPr>
      <w:r>
        <w:t>Jaká jsou legislativní, sociologické a psychologické determinanty, které negativně ovlivňují výkon veřejné správy?</w:t>
      </w:r>
    </w:p>
    <w:p w:rsidR="00660F16" w:rsidRDefault="00660F16" w:rsidP="0057785E">
      <w:pPr>
        <w:spacing w:line="240" w:lineRule="auto"/>
        <w:jc w:val="both"/>
      </w:pPr>
    </w:p>
    <w:p w:rsidR="0057785E" w:rsidRPr="0057785E" w:rsidRDefault="0057785E" w:rsidP="0057785E"/>
    <w:p w:rsidR="0057785E" w:rsidRDefault="00660F16" w:rsidP="0057785E">
      <w:r>
        <w:t xml:space="preserve">Zdroj: </w:t>
      </w:r>
      <w:r w:rsidRPr="00660F16">
        <w:t>DUPLINSKÝ, Josef a Šárka BRYCHTOVÁ. Komunikace ve veřejné správě: distanční opora. Vyd. 1. Pardubice: Univerzita Pardubice, 2004, 72 s. ISBN 80-719-4653-2.</w:t>
      </w:r>
    </w:p>
    <w:p w:rsidR="0057785E" w:rsidRPr="0057785E" w:rsidRDefault="0057785E" w:rsidP="0057785E">
      <w:pPr>
        <w:tabs>
          <w:tab w:val="left" w:pos="1185"/>
        </w:tabs>
      </w:pPr>
      <w:r>
        <w:tab/>
        <w:t>y</w:t>
      </w:r>
    </w:p>
    <w:sectPr w:rsidR="0057785E" w:rsidRPr="0057785E" w:rsidSect="009B0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65" w:rsidRDefault="00140965" w:rsidP="000A5706">
      <w:pPr>
        <w:spacing w:after="0" w:line="240" w:lineRule="auto"/>
      </w:pPr>
      <w:r>
        <w:separator/>
      </w:r>
    </w:p>
  </w:endnote>
  <w:endnote w:type="continuationSeparator" w:id="0">
    <w:p w:rsidR="00140965" w:rsidRDefault="0014096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1E" w:rsidRDefault="00DB1C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1A" w:rsidRPr="007F4EDA" w:rsidRDefault="00CC0740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1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8C131A" w:rsidRPr="007F4EDA" w:rsidRDefault="008C131A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8C131A" w:rsidRPr="007F4EDA" w:rsidRDefault="008C131A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8C131A" w:rsidRPr="007F4EDA" w:rsidRDefault="008C131A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1E" w:rsidRDefault="00DB1C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65" w:rsidRDefault="00140965" w:rsidP="000A5706">
      <w:pPr>
        <w:spacing w:after="0" w:line="240" w:lineRule="auto"/>
      </w:pPr>
      <w:r>
        <w:separator/>
      </w:r>
    </w:p>
  </w:footnote>
  <w:footnote w:type="continuationSeparator" w:id="0">
    <w:p w:rsidR="00140965" w:rsidRDefault="0014096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1E" w:rsidRDefault="00DB1C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1A" w:rsidRPr="007F4ED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</w:t>
    </w:r>
    <w:r w:rsidR="00DB1C1E">
      <w:rPr>
        <w:rFonts w:ascii="Times New Roman" w:hAnsi="Times New Roman"/>
        <w:bCs/>
        <w:sz w:val="16"/>
        <w:szCs w:val="16"/>
      </w:rPr>
      <w:t>VY_32_INOVACE_02.04_LV_</w:t>
    </w:r>
    <w:r>
      <w:rPr>
        <w:rFonts w:ascii="Times New Roman" w:hAnsi="Times New Roman"/>
        <w:bCs/>
        <w:sz w:val="16"/>
        <w:szCs w:val="16"/>
      </w:rPr>
      <w:t>Pracovní list – Komunikace ve veřejné správě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>
      <w:rPr>
        <w:rFonts w:ascii="Times New Roman" w:hAnsi="Times New Roman"/>
        <w:bCs/>
        <w:sz w:val="16"/>
        <w:szCs w:val="16"/>
      </w:rPr>
      <w:t>Ing. Jana Düringerová</w:t>
    </w:r>
  </w:p>
  <w:p w:rsidR="008C131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2.</w:t>
    </w:r>
  </w:p>
  <w:p w:rsidR="008C131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Logistika ve veřejné správě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 w:rsidR="00CC0740">
      <w:rPr>
        <w:rFonts w:ascii="Times New Roman" w:hAnsi="Times New Roman"/>
        <w:bCs/>
        <w:noProof/>
        <w:sz w:val="16"/>
        <w:szCs w:val="16"/>
      </w:rPr>
      <w:t>1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8C131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7.11.2012</w:t>
    </w:r>
  </w:p>
  <w:p w:rsidR="008C131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Materiál je určen žákům 2. ročníku. Žáci si do pracovního listu zapisují poznámky během prezentace Komunikace ve veřejné správě. Slouží jako studijní materiál.</w:t>
    </w:r>
  </w:p>
  <w:p w:rsidR="008C131A" w:rsidRDefault="008C13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8C131A" w:rsidRDefault="00CC0740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1E" w:rsidRDefault="00DB1C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F8D"/>
    <w:multiLevelType w:val="hybridMultilevel"/>
    <w:tmpl w:val="B79C4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7543"/>
    <w:multiLevelType w:val="hybridMultilevel"/>
    <w:tmpl w:val="3D3A3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24F2"/>
    <w:multiLevelType w:val="hybridMultilevel"/>
    <w:tmpl w:val="0BDEB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1E60"/>
    <w:multiLevelType w:val="hybridMultilevel"/>
    <w:tmpl w:val="FB021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24E17"/>
    <w:multiLevelType w:val="hybridMultilevel"/>
    <w:tmpl w:val="20A0ED7A"/>
    <w:lvl w:ilvl="0" w:tplc="16F8AA4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EAF19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4E727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5A213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94E2A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7E1FD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505EA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B6D2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52B9C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35"/>
    <w:rsid w:val="000A5706"/>
    <w:rsid w:val="00140965"/>
    <w:rsid w:val="00233CB2"/>
    <w:rsid w:val="002E60AB"/>
    <w:rsid w:val="0057785E"/>
    <w:rsid w:val="00660F16"/>
    <w:rsid w:val="007F4EDA"/>
    <w:rsid w:val="008C131A"/>
    <w:rsid w:val="009B099C"/>
    <w:rsid w:val="009D47A4"/>
    <w:rsid w:val="00AD74EC"/>
    <w:rsid w:val="00B654EE"/>
    <w:rsid w:val="00BB3EBC"/>
    <w:rsid w:val="00C24D3F"/>
    <w:rsid w:val="00C67335"/>
    <w:rsid w:val="00C93B55"/>
    <w:rsid w:val="00CC0740"/>
    <w:rsid w:val="00DB1C1E"/>
    <w:rsid w:val="00E249BB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3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3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37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535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14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3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34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14D4E46-D70F-44E9-A997-9CFAB13E969C}"/>
</file>

<file path=customXml/itemProps2.xml><?xml version="1.0" encoding="utf-8"?>
<ds:datastoreItem xmlns:ds="http://schemas.openxmlformats.org/officeDocument/2006/customXml" ds:itemID="{A40BC62A-DABD-4648-8EDA-A6F1C042845F}"/>
</file>

<file path=customXml/itemProps3.xml><?xml version="1.0" encoding="utf-8"?>
<ds:datastoreItem xmlns:ds="http://schemas.openxmlformats.org/officeDocument/2006/customXml" ds:itemID="{75D1625A-AA2A-4B21-80A7-5B1972F56FB4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sborovna4</cp:lastModifiedBy>
  <cp:revision>2</cp:revision>
  <cp:lastPrinted>2011-02-23T11:09:00Z</cp:lastPrinted>
  <dcterms:created xsi:type="dcterms:W3CDTF">2013-05-10T05:58:00Z</dcterms:created>
  <dcterms:modified xsi:type="dcterms:W3CDTF">2013-05-10T05:58:00Z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